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4"/>
        </w:rPr>
        <w:t>Anzeige einer öffentlichen Veranstaltung</w:t>
      </w:r>
    </w:p>
    <w:p>
      <w:r>
        <w:rPr>
          <w:color w:val="5B5F6B"/>
        </w:rPr>
        <w:t>nach Art. 19 Landesstraf- und Verordnungsgesetz</w:t>
      </w:r>
    </w:p>
    <w:p>
      <w:r>
        <w:t>Öffentliche Vergnügungen wie Konzerte, Feste oder Märkte zeigen Sie spätestens eine Woche vorher an. Bei mehr als 1.000 Besucherinnen und Besuchern ist ein Sicherheitskonzept beizufügen.</w:t>
      </w:r>
    </w:p>
    <w:p>
      <w:r>
        <w:rPr>
          <w:b/>
          <w:color w:val="B8172A"/>
        </w:rPr>
        <w:t>Veranstalter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402"/>
          </w:tcPr>
          <w:p>
            <w:r>
              <w:t>Verein / Firma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Verantwortliche Person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Anschrift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Telefon (auch während der Veranstaltung)</w:t>
            </w:r>
          </w:p>
        </w:tc>
        <w:tc>
          <w:tcPr>
            <w:tcW w:type="dxa" w:w="4873"/>
          </w:tcPr>
          <w:p>
            <w:r/>
          </w:p>
        </w:tc>
      </w:tr>
    </w:tbl>
    <w:p>
      <w:r>
        <w:rPr>
          <w:b/>
          <w:color w:val="B8172A"/>
        </w:rPr>
        <w:t>Veranstaltung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402"/>
          </w:tcPr>
          <w:p>
            <w:r>
              <w:t>Titel und Art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Ort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Datum, Beginn und Ende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erwartete Besucherzahl</w:t>
            </w:r>
          </w:p>
        </w:tc>
        <w:tc>
          <w:tcPr>
            <w:tcW w:type="dxa" w:w="4873"/>
          </w:tcPr>
          <w:p>
            <w:r/>
          </w:p>
        </w:tc>
      </w:tr>
    </w:tbl>
    <w:p>
      <w:r>
        <w:rPr>
          <w:b/>
          <w:color w:val="B8172A"/>
        </w:rPr>
        <w:t>Sicherheit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402"/>
          </w:tcPr>
          <w:p>
            <w:r>
              <w:t>Ordnungsdienst (Anzahl Personen)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Sanitätsdienst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3402"/>
          </w:tcPr>
          <w:p>
            <w:r>
              <w:t>Musik / Lautsprecher bis (Uhrzeit)</w:t>
            </w:r>
          </w:p>
        </w:tc>
        <w:tc>
          <w:tcPr>
            <w:tcW w:type="dxa" w:w="4873"/>
          </w:tcPr>
          <w:p>
            <w:r/>
          </w:p>
        </w:tc>
      </w:tr>
    </w:tbl>
    <w:p/>
    <w:p>
      <w:r>
        <w:t>Ort, Datum: ____________________      Unterschrift: 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Demo-Dokument · Die Stadt Webbingen ist eine fiktive Kommune – eine Demo-Website von contixmedia.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20000" cy="54830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0000" cy="548308"/>
                  </a:xfrm>
                  <a:prstGeom prst="rect"/>
                </pic:spPr>
              </pic:pic>
            </a:graphicData>
          </a:graphic>
        </wp:inline>
      </w:drawing>
    </w:r>
  </w:p>
  <w:p>
    <w:r>
      <w:rPr>
        <w:color w:val="5B5F6B"/>
        <w:sz w:val="15"/>
      </w:rPr>
      <w:t>Stadt Webbingen · Ordnungsamt · Rathausstraße 1 · 12345 Webbingen · rathaus@webbingen.de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